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145"/>
        <w:gridCol w:w="7385"/>
      </w:tblGrid>
      <w:tr w:rsidR="003E1DAD" w14:paraId="64843C3E" w14:textId="77777777" w:rsidTr="003E1DAD">
        <w:tc>
          <w:tcPr>
            <w:tcW w:w="3145" w:type="dxa"/>
          </w:tcPr>
          <w:p w14:paraId="0678F555" w14:textId="77777777" w:rsidR="003E1DAD" w:rsidRPr="00C646CA" w:rsidRDefault="003E1DAD" w:rsidP="008F5869">
            <w:pPr>
              <w:contextualSpacing/>
              <w:rPr>
                <w:b/>
                <w:bCs/>
              </w:rPr>
            </w:pPr>
            <w:bookmarkStart w:id="0" w:name="_GoBack"/>
            <w:bookmarkEnd w:id="0"/>
            <w:r w:rsidRPr="00C646CA">
              <w:rPr>
                <w:b/>
                <w:bCs/>
              </w:rPr>
              <w:t>SEMESTER(S) OFFERED</w:t>
            </w:r>
          </w:p>
        </w:tc>
        <w:tc>
          <w:tcPr>
            <w:tcW w:w="7385" w:type="dxa"/>
          </w:tcPr>
          <w:p w14:paraId="696861FE" w14:textId="5EB0C331" w:rsidR="003E1DAD" w:rsidRPr="003E1DAD" w:rsidRDefault="003E1DAD" w:rsidP="008F5869">
            <w:pPr>
              <w:contextualSpacing/>
            </w:pPr>
            <w:r>
              <w:t>Fall or Spring</w:t>
            </w:r>
          </w:p>
        </w:tc>
      </w:tr>
      <w:tr w:rsidR="003E1DAD" w14:paraId="5342266E" w14:textId="77777777" w:rsidTr="003E1DAD">
        <w:tc>
          <w:tcPr>
            <w:tcW w:w="3145" w:type="dxa"/>
          </w:tcPr>
          <w:p w14:paraId="0BAB50D0" w14:textId="0986B67E" w:rsidR="003E1DAD" w:rsidRPr="00C646CA" w:rsidRDefault="003E1DAD" w:rsidP="008F586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CLINICAL COURSE COMPONENT</w:t>
            </w:r>
          </w:p>
        </w:tc>
        <w:tc>
          <w:tcPr>
            <w:tcW w:w="7385" w:type="dxa"/>
          </w:tcPr>
          <w:p w14:paraId="46480059" w14:textId="3D1148CA" w:rsidR="003E1DAD" w:rsidRPr="003E1DAD" w:rsidRDefault="003E1DAD" w:rsidP="008F5869">
            <w:pPr>
              <w:contextualSpacing/>
            </w:pPr>
            <w:r>
              <w:t>Crimmigration: The Intersection of Criminal Law and Immigration Law</w:t>
            </w:r>
            <w:r>
              <w:t xml:space="preserve"> (Fall Course)</w:t>
            </w:r>
          </w:p>
        </w:tc>
      </w:tr>
      <w:tr w:rsidR="003E1DAD" w14:paraId="439DD21A" w14:textId="77777777" w:rsidTr="003E1DAD">
        <w:tc>
          <w:tcPr>
            <w:tcW w:w="3145" w:type="dxa"/>
          </w:tcPr>
          <w:p w14:paraId="2BC92A78" w14:textId="77777777" w:rsidR="003E1DAD" w:rsidRPr="00C646CA" w:rsidRDefault="003E1DAD" w:rsidP="008F5869">
            <w:pPr>
              <w:contextualSpacing/>
              <w:rPr>
                <w:b/>
                <w:bCs/>
              </w:rPr>
            </w:pPr>
            <w:r w:rsidRPr="00C646CA">
              <w:rPr>
                <w:b/>
                <w:bCs/>
              </w:rPr>
              <w:t>COURSE CREDITS</w:t>
            </w:r>
          </w:p>
        </w:tc>
        <w:tc>
          <w:tcPr>
            <w:tcW w:w="7385" w:type="dxa"/>
          </w:tcPr>
          <w:p w14:paraId="5F6F15A2" w14:textId="55758CC7" w:rsidR="003E1DAD" w:rsidRPr="003E1DAD" w:rsidRDefault="003E1DAD" w:rsidP="008F5869">
            <w:pPr>
              <w:contextualSpacing/>
            </w:pPr>
            <w:r>
              <w:t>2 classroom credits</w:t>
            </w:r>
          </w:p>
        </w:tc>
      </w:tr>
      <w:tr w:rsidR="003E1DAD" w14:paraId="2ABFE877" w14:textId="77777777" w:rsidTr="003E1DAD">
        <w:tc>
          <w:tcPr>
            <w:tcW w:w="3145" w:type="dxa"/>
          </w:tcPr>
          <w:p w14:paraId="1891F8A7" w14:textId="77777777" w:rsidR="003E1DAD" w:rsidRPr="00C646CA" w:rsidRDefault="003E1DAD" w:rsidP="008F5869">
            <w:pPr>
              <w:contextualSpacing/>
              <w:rPr>
                <w:b/>
                <w:bCs/>
              </w:rPr>
            </w:pPr>
            <w:r w:rsidRPr="00C646CA">
              <w:rPr>
                <w:b/>
                <w:bCs/>
              </w:rPr>
              <w:t>CLINICAL CREDIT</w:t>
            </w:r>
            <w:r>
              <w:rPr>
                <w:b/>
                <w:bCs/>
              </w:rPr>
              <w:t>S</w:t>
            </w:r>
          </w:p>
        </w:tc>
        <w:tc>
          <w:tcPr>
            <w:tcW w:w="7385" w:type="dxa"/>
          </w:tcPr>
          <w:p w14:paraId="32FCE3E7" w14:textId="1256E2FD" w:rsidR="003E1DAD" w:rsidRPr="003E1DAD" w:rsidRDefault="003E1DAD" w:rsidP="008F5869">
            <w:pPr>
              <w:contextualSpacing/>
            </w:pPr>
            <w:r>
              <w:t>3 clinical credits</w:t>
            </w:r>
          </w:p>
        </w:tc>
      </w:tr>
      <w:tr w:rsidR="003E1DAD" w14:paraId="6B50245B" w14:textId="77777777" w:rsidTr="003E1DAD">
        <w:tc>
          <w:tcPr>
            <w:tcW w:w="3145" w:type="dxa"/>
          </w:tcPr>
          <w:p w14:paraId="1F45E504" w14:textId="77777777" w:rsidR="003E1DAD" w:rsidRPr="00C646CA" w:rsidRDefault="003E1DAD" w:rsidP="008F586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385" w:type="dxa"/>
          </w:tcPr>
          <w:p w14:paraId="576F7E61" w14:textId="78C96D69" w:rsidR="003E1DAD" w:rsidRPr="003E1DAD" w:rsidRDefault="003E1DAD" w:rsidP="008F5869">
            <w:pPr>
              <w:contextualSpacing/>
            </w:pPr>
            <w:r>
              <w:t>HLS</w:t>
            </w:r>
          </w:p>
        </w:tc>
      </w:tr>
      <w:tr w:rsidR="003E1DAD" w14:paraId="0A8CCC2A" w14:textId="77777777" w:rsidTr="003E1DAD">
        <w:tc>
          <w:tcPr>
            <w:tcW w:w="3145" w:type="dxa"/>
          </w:tcPr>
          <w:p w14:paraId="7C8F9E15" w14:textId="77777777" w:rsidR="003E1DAD" w:rsidRPr="00C646CA" w:rsidRDefault="003E1DAD" w:rsidP="008F5869">
            <w:pPr>
              <w:contextualSpacing/>
              <w:rPr>
                <w:b/>
                <w:bCs/>
              </w:rPr>
            </w:pPr>
            <w:r w:rsidRPr="00C646CA">
              <w:rPr>
                <w:b/>
                <w:bCs/>
              </w:rPr>
              <w:t>REGISTRATION TYPE</w:t>
            </w:r>
          </w:p>
        </w:tc>
        <w:tc>
          <w:tcPr>
            <w:tcW w:w="7385" w:type="dxa"/>
          </w:tcPr>
          <w:p w14:paraId="2CB0828B" w14:textId="02BB2296" w:rsidR="003E1DAD" w:rsidRDefault="003E1DAD" w:rsidP="008F5869">
            <w:pPr>
              <w:contextualSpacing/>
              <w:rPr>
                <w:b/>
              </w:rPr>
            </w:pPr>
            <w:proofErr w:type="spellStart"/>
            <w:r>
              <w:t>Helio</w:t>
            </w:r>
            <w:proofErr w:type="spellEnd"/>
          </w:p>
        </w:tc>
      </w:tr>
    </w:tbl>
    <w:p w14:paraId="2253DE04" w14:textId="77777777" w:rsidR="003E1DAD" w:rsidRDefault="003E1DAD" w:rsidP="003E1DAD">
      <w:pPr>
        <w:spacing w:after="0" w:line="240" w:lineRule="auto"/>
        <w:ind w:left="-630" w:right="-540"/>
        <w:contextualSpacing/>
        <w:rPr>
          <w:b/>
        </w:rPr>
      </w:pPr>
    </w:p>
    <w:p w14:paraId="58664A6A" w14:textId="087DBD07" w:rsidR="00F16500" w:rsidRPr="003E1DAD" w:rsidRDefault="001A58CD" w:rsidP="003E1DAD">
      <w:pPr>
        <w:spacing w:after="0" w:line="240" w:lineRule="auto"/>
        <w:ind w:left="-630" w:right="-540"/>
        <w:contextualSpacing/>
        <w:rPr>
          <w:b/>
        </w:rPr>
      </w:pPr>
      <w:r w:rsidRPr="00787970">
        <w:rPr>
          <w:b/>
        </w:rPr>
        <w:t>TYPES OF CASES/CLIENTS</w:t>
      </w:r>
    </w:p>
    <w:p w14:paraId="287DC0D7" w14:textId="0643BE2E" w:rsidR="00A27045" w:rsidRDefault="00A27045" w:rsidP="003E1DAD">
      <w:pPr>
        <w:spacing w:after="0" w:line="240" w:lineRule="auto"/>
        <w:ind w:left="-630" w:right="-540"/>
        <w:contextualSpacing/>
      </w:pPr>
      <w:r>
        <w:t xml:space="preserve">Students in the </w:t>
      </w:r>
      <w:r w:rsidR="00815497">
        <w:t>Crimmigration Clinic</w:t>
      </w:r>
      <w:r>
        <w:t xml:space="preserve"> work on</w:t>
      </w:r>
      <w:r w:rsidR="00815497">
        <w:t xml:space="preserve"> cutting-edge issues concerning the intersection of criminal law and immigration law. </w:t>
      </w:r>
      <w:r w:rsidR="00DE04EF">
        <w:t>C</w:t>
      </w:r>
      <w:r w:rsidR="00815497">
        <w:t>ases and pro</w:t>
      </w:r>
      <w:r w:rsidR="007A2886">
        <w:t xml:space="preserve">jects typically include appellate litigation, affirmative district court litigation, </w:t>
      </w:r>
      <w:r w:rsidR="00DE04EF">
        <w:t xml:space="preserve">policy advocacy, </w:t>
      </w:r>
      <w:r w:rsidR="007A2886">
        <w:t xml:space="preserve">and </w:t>
      </w:r>
      <w:r w:rsidR="00DE04EF">
        <w:t>direct</w:t>
      </w:r>
      <w:r w:rsidR="007A2886">
        <w:t xml:space="preserve"> representation of detained individuals in removal proceedings. The clinic also provides advice to criminal defense counsel </w:t>
      </w:r>
      <w:r w:rsidR="00DE04EF">
        <w:t>regarding</w:t>
      </w:r>
      <w:r w:rsidR="007A2886">
        <w:t xml:space="preserve"> the immigration consequences of criminal charges. </w:t>
      </w:r>
      <w:r w:rsidR="00815497">
        <w:t xml:space="preserve">Students </w:t>
      </w:r>
      <w:r w:rsidR="007A2886">
        <w:t xml:space="preserve">in the clinic </w:t>
      </w:r>
      <w:r w:rsidR="00815497">
        <w:t>work in teams and are assigned cases and projects</w:t>
      </w:r>
      <w:r w:rsidR="007A2886">
        <w:t xml:space="preserve"> at the beginning of the semester</w:t>
      </w:r>
      <w:r w:rsidR="00815497">
        <w:t xml:space="preserve"> based on their availability and preference. </w:t>
      </w:r>
    </w:p>
    <w:p w14:paraId="0C6CA445" w14:textId="77777777" w:rsidR="00A27045" w:rsidRDefault="00A27045" w:rsidP="003E1DAD">
      <w:pPr>
        <w:spacing w:after="0" w:line="240" w:lineRule="auto"/>
        <w:ind w:left="-630" w:right="-540"/>
        <w:contextualSpacing/>
      </w:pPr>
    </w:p>
    <w:p w14:paraId="5CBB4401" w14:textId="24B83089" w:rsidR="00C55092" w:rsidRPr="003E1DAD" w:rsidRDefault="001A58CD" w:rsidP="003E1DAD">
      <w:pPr>
        <w:spacing w:after="0" w:line="240" w:lineRule="auto"/>
        <w:ind w:left="-630" w:right="-540"/>
        <w:contextualSpacing/>
        <w:rPr>
          <w:b/>
        </w:rPr>
      </w:pPr>
      <w:r w:rsidRPr="00787970">
        <w:rPr>
          <w:b/>
        </w:rPr>
        <w:t>SKILLS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780"/>
        <w:gridCol w:w="3420"/>
        <w:gridCol w:w="3330"/>
      </w:tblGrid>
      <w:tr w:rsidR="00C55092" w14:paraId="7606076E" w14:textId="77777777" w:rsidTr="003E1DAD">
        <w:tc>
          <w:tcPr>
            <w:tcW w:w="3780" w:type="dxa"/>
          </w:tcPr>
          <w:p w14:paraId="45EF9881" w14:textId="081AC45C" w:rsidR="001050B4" w:rsidRDefault="007A2886" w:rsidP="003E1DAD">
            <w:pPr>
              <w:ind w:left="-60" w:right="-540"/>
            </w:pPr>
            <w:r>
              <w:t>Appellate Advocacy</w:t>
            </w:r>
          </w:p>
        </w:tc>
        <w:tc>
          <w:tcPr>
            <w:tcW w:w="3420" w:type="dxa"/>
          </w:tcPr>
          <w:p w14:paraId="13BA5DA4" w14:textId="548E63C0" w:rsidR="00C55092" w:rsidRDefault="00C55092" w:rsidP="003E1DAD">
            <w:pPr>
              <w:ind w:left="-60" w:right="-540"/>
            </w:pPr>
            <w:r>
              <w:t>Oral Advocacy</w:t>
            </w:r>
          </w:p>
        </w:tc>
        <w:tc>
          <w:tcPr>
            <w:tcW w:w="3330" w:type="dxa"/>
          </w:tcPr>
          <w:p w14:paraId="6FA708B5" w14:textId="1367DF70" w:rsidR="00C55092" w:rsidRDefault="007A2886" w:rsidP="003E1DAD">
            <w:pPr>
              <w:ind w:left="-60" w:right="-540"/>
            </w:pPr>
            <w:r>
              <w:t>Legal Research and Writing</w:t>
            </w:r>
          </w:p>
        </w:tc>
      </w:tr>
      <w:tr w:rsidR="00C55092" w14:paraId="1974E707" w14:textId="77777777" w:rsidTr="003E1DAD">
        <w:tc>
          <w:tcPr>
            <w:tcW w:w="3780" w:type="dxa"/>
          </w:tcPr>
          <w:p w14:paraId="6057F494" w14:textId="71CF3F36" w:rsidR="00DE04EF" w:rsidRDefault="007A2886" w:rsidP="003E1DAD">
            <w:pPr>
              <w:ind w:left="-60" w:right="-540"/>
            </w:pPr>
            <w:r>
              <w:t>Administrative Hearing Practice</w:t>
            </w:r>
          </w:p>
        </w:tc>
        <w:tc>
          <w:tcPr>
            <w:tcW w:w="3420" w:type="dxa"/>
          </w:tcPr>
          <w:p w14:paraId="294EC814" w14:textId="051256FC" w:rsidR="001050B4" w:rsidRDefault="007A2886" w:rsidP="003E1DAD">
            <w:pPr>
              <w:ind w:left="-60" w:right="-540"/>
            </w:pPr>
            <w:r>
              <w:t>Community Lawyering</w:t>
            </w:r>
          </w:p>
        </w:tc>
        <w:tc>
          <w:tcPr>
            <w:tcW w:w="3330" w:type="dxa"/>
          </w:tcPr>
          <w:p w14:paraId="4E5E79D6" w14:textId="3347E8A2" w:rsidR="007A2886" w:rsidRDefault="00DE04EF" w:rsidP="003E1DAD">
            <w:pPr>
              <w:ind w:left="-60" w:right="-540"/>
            </w:pPr>
            <w:r>
              <w:t>Legislative Advocacy</w:t>
            </w:r>
          </w:p>
        </w:tc>
      </w:tr>
      <w:tr w:rsidR="00C55092" w14:paraId="7E43F513" w14:textId="77777777" w:rsidTr="003E1DAD">
        <w:tc>
          <w:tcPr>
            <w:tcW w:w="3780" w:type="dxa"/>
          </w:tcPr>
          <w:p w14:paraId="34CFBAAE" w14:textId="22F17290" w:rsidR="00C55092" w:rsidRDefault="00DE04EF" w:rsidP="003E1DAD">
            <w:pPr>
              <w:ind w:left="-60" w:right="-540"/>
            </w:pPr>
            <w:r>
              <w:t>Client Interviewing and Counseling</w:t>
            </w:r>
          </w:p>
        </w:tc>
        <w:tc>
          <w:tcPr>
            <w:tcW w:w="3420" w:type="dxa"/>
          </w:tcPr>
          <w:p w14:paraId="20397576" w14:textId="6DEB1424" w:rsidR="00C55092" w:rsidRDefault="001050B4" w:rsidP="003E1DAD">
            <w:pPr>
              <w:ind w:left="-60" w:right="-540"/>
            </w:pPr>
            <w:r>
              <w:t>Developing Case Strategies</w:t>
            </w:r>
          </w:p>
        </w:tc>
        <w:tc>
          <w:tcPr>
            <w:tcW w:w="3330" w:type="dxa"/>
          </w:tcPr>
          <w:p w14:paraId="575BF7F2" w14:textId="581AEB87" w:rsidR="00C55092" w:rsidRDefault="001050B4" w:rsidP="003E1DAD">
            <w:pPr>
              <w:ind w:left="-60" w:right="-540"/>
            </w:pPr>
            <w:r>
              <w:t>Working with Experts</w:t>
            </w:r>
          </w:p>
        </w:tc>
      </w:tr>
    </w:tbl>
    <w:p w14:paraId="65227C27" w14:textId="0208693B" w:rsidR="00C55092" w:rsidRDefault="00C55092" w:rsidP="003E1DAD">
      <w:pPr>
        <w:spacing w:after="0" w:line="240" w:lineRule="auto"/>
        <w:ind w:left="-630" w:right="-540"/>
        <w:contextualSpacing/>
      </w:pPr>
    </w:p>
    <w:p w14:paraId="17B9B695" w14:textId="77777777" w:rsidR="003E1DAD" w:rsidRDefault="003E1DAD" w:rsidP="003E1DAD">
      <w:pPr>
        <w:spacing w:after="0" w:line="240" w:lineRule="auto"/>
        <w:ind w:left="-630" w:right="-540"/>
        <w:contextualSpacing/>
      </w:pPr>
    </w:p>
    <w:p w14:paraId="54691759" w14:textId="70410D7E" w:rsidR="001A58CD" w:rsidRDefault="001A58CD" w:rsidP="003E1DAD">
      <w:pPr>
        <w:spacing w:after="0" w:line="240" w:lineRule="auto"/>
        <w:ind w:left="-630" w:right="-540"/>
        <w:contextualSpacing/>
        <w:rPr>
          <w:b/>
        </w:rPr>
      </w:pPr>
      <w:r w:rsidRPr="00787970">
        <w:rPr>
          <w:b/>
        </w:rPr>
        <w:t>TYPICAL WORK SCHEDULE</w:t>
      </w:r>
    </w:p>
    <w:p w14:paraId="0AAF8733" w14:textId="77777777" w:rsidR="003E1DAD" w:rsidRPr="003E1DAD" w:rsidRDefault="003E1DAD" w:rsidP="003E1DAD">
      <w:pPr>
        <w:spacing w:after="0" w:line="240" w:lineRule="auto"/>
        <w:ind w:left="-630" w:right="-540"/>
        <w:contextualSpacing/>
        <w:rPr>
          <w:b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72"/>
        <w:gridCol w:w="2673"/>
        <w:gridCol w:w="2908"/>
        <w:gridCol w:w="2691"/>
      </w:tblGrid>
      <w:tr w:rsidR="00E32C38" w14:paraId="513F7B29" w14:textId="77777777" w:rsidTr="003E1DAD">
        <w:trPr>
          <w:trHeight w:val="327"/>
        </w:trPr>
        <w:tc>
          <w:tcPr>
            <w:tcW w:w="107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B11BFE5" w14:textId="77777777" w:rsidR="001050B4" w:rsidRPr="00715325" w:rsidRDefault="001050B4" w:rsidP="003E1DAD">
            <w:pPr>
              <w:ind w:left="-630" w:right="-540"/>
              <w:jc w:val="center"/>
              <w:rPr>
                <w:rFonts w:eastAsia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9290095" w14:textId="24B9E84E" w:rsidR="001050B4" w:rsidRPr="00715325" w:rsidRDefault="001050B4" w:rsidP="003E1DAD">
            <w:pPr>
              <w:ind w:left="-630" w:right="-540"/>
              <w:jc w:val="center"/>
            </w:pPr>
            <w:r w:rsidRPr="00715325">
              <w:rPr>
                <w:rFonts w:eastAsia="Arial" w:cs="Arial"/>
                <w:b/>
                <w:bCs/>
                <w:color w:val="000000" w:themeColor="text1"/>
                <w:sz w:val="26"/>
                <w:szCs w:val="26"/>
              </w:rPr>
              <w:t>Morning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E966B73" w14:textId="728790A4" w:rsidR="001050B4" w:rsidRPr="00715325" w:rsidRDefault="001050B4" w:rsidP="003E1DAD">
            <w:pPr>
              <w:ind w:left="-630" w:right="-540"/>
              <w:jc w:val="center"/>
            </w:pPr>
            <w:r w:rsidRPr="00715325">
              <w:rPr>
                <w:rFonts w:eastAsia="Arial" w:cs="Arial"/>
                <w:b/>
                <w:bCs/>
                <w:color w:val="000000" w:themeColor="text1"/>
                <w:sz w:val="26"/>
                <w:szCs w:val="26"/>
              </w:rPr>
              <w:t>Afternoon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88E08A5" w14:textId="275AC107" w:rsidR="001050B4" w:rsidRPr="00715325" w:rsidRDefault="001050B4" w:rsidP="003E1DAD">
            <w:pPr>
              <w:tabs>
                <w:tab w:val="left" w:pos="4120"/>
              </w:tabs>
              <w:ind w:left="-630" w:right="-540"/>
              <w:jc w:val="center"/>
            </w:pPr>
            <w:r w:rsidRPr="00715325">
              <w:rPr>
                <w:rFonts w:eastAsia="Arial" w:cs="Arial"/>
                <w:b/>
                <w:bCs/>
                <w:color w:val="000000" w:themeColor="text1"/>
                <w:sz w:val="26"/>
                <w:szCs w:val="26"/>
              </w:rPr>
              <w:t>Evening</w:t>
            </w:r>
          </w:p>
        </w:tc>
      </w:tr>
      <w:tr w:rsidR="00E32C38" w14:paraId="4687EEE9" w14:textId="77777777" w:rsidTr="003E1DAD">
        <w:trPr>
          <w:trHeight w:val="2532"/>
        </w:trPr>
        <w:tc>
          <w:tcPr>
            <w:tcW w:w="107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473DDE2" w14:textId="69FFD94F" w:rsidR="001050B4" w:rsidRDefault="001050B4" w:rsidP="003E1DAD">
            <w:pPr>
              <w:ind w:left="-30" w:right="-15"/>
              <w:rPr>
                <w:rFonts w:eastAsia="Raleway" w:cs="Raleway"/>
                <w:b/>
                <w:bCs/>
                <w:color w:val="000000" w:themeColor="text1"/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Student 1</w:t>
            </w:r>
          </w:p>
        </w:tc>
        <w:tc>
          <w:tcPr>
            <w:tcW w:w="26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039D8ADB" w14:textId="0A9FA778" w:rsidR="001050B4" w:rsidRDefault="001050B4" w:rsidP="003E1DAD">
            <w:pPr>
              <w:ind w:left="-30" w:right="-15"/>
              <w:rPr>
                <w:rFonts w:eastAsia="Raleway" w:cs="Raleway"/>
                <w:color w:val="000000" w:themeColor="text1"/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10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>: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00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</w:rPr>
              <w:t xml:space="preserve"> - 11:00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 xml:space="preserve"> am:</w:t>
            </w:r>
            <w:r w:rsidRPr="00715325">
              <w:rPr>
                <w:rFonts w:eastAsia="Raleway" w:cs="Raleway"/>
                <w:color w:val="000000" w:themeColor="text1"/>
                <w:sz w:val="20"/>
              </w:rPr>
              <w:t xml:space="preserve"> </w:t>
            </w:r>
            <w:r w:rsidR="007A2886">
              <w:rPr>
                <w:rFonts w:eastAsia="Raleway" w:cs="Raleway"/>
                <w:color w:val="000000" w:themeColor="text1"/>
                <w:sz w:val="20"/>
              </w:rPr>
              <w:t xml:space="preserve">Meet with case team members to identify and discuss legal research </w:t>
            </w:r>
          </w:p>
          <w:p w14:paraId="483BCA46" w14:textId="77777777" w:rsidR="001050B4" w:rsidRPr="00715325" w:rsidRDefault="001050B4" w:rsidP="003E1DAD">
            <w:pPr>
              <w:ind w:left="-30" w:right="-15"/>
              <w:rPr>
                <w:sz w:val="20"/>
              </w:rPr>
            </w:pPr>
          </w:p>
          <w:p w14:paraId="28357395" w14:textId="29E86802" w:rsidR="001050B4" w:rsidRPr="00715325" w:rsidRDefault="001050B4" w:rsidP="003E1DAD">
            <w:pPr>
              <w:ind w:left="-30" w:right="-15"/>
              <w:rPr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1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</w:rPr>
              <w:t>1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:30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 xml:space="preserve"> - 1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2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>: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</w:rPr>
              <w:t>3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 xml:space="preserve">0 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p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</w:rPr>
              <w:t>m:</w:t>
            </w:r>
            <w:r>
              <w:rPr>
                <w:rFonts w:eastAsia="Raleway" w:cs="Raleway"/>
                <w:color w:val="000000" w:themeColor="text1"/>
                <w:sz w:val="20"/>
              </w:rPr>
              <w:t xml:space="preserve"> </w:t>
            </w:r>
            <w:r w:rsidR="007A2886">
              <w:rPr>
                <w:rFonts w:eastAsia="Raleway" w:cs="Raleway"/>
                <w:color w:val="000000" w:themeColor="text1"/>
                <w:sz w:val="20"/>
              </w:rPr>
              <w:t>Meet with clinical supervisor and case team members to discuss revisions to opening appellate brief outline</w:t>
            </w:r>
          </w:p>
          <w:p w14:paraId="7FE050C7" w14:textId="7C1794B9" w:rsidR="001050B4" w:rsidRPr="00715325" w:rsidRDefault="001050B4" w:rsidP="003E1DAD">
            <w:pPr>
              <w:ind w:left="-30" w:right="-1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615BB7C" w14:textId="3B78A573" w:rsidR="001050B4" w:rsidRPr="00715325" w:rsidRDefault="001050B4" w:rsidP="003E1DAD">
            <w:pPr>
              <w:ind w:left="-30" w:right="-15"/>
              <w:rPr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2:30 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3:0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 pm: </w:t>
            </w:r>
            <w:r w:rsidR="007A2886">
              <w:rPr>
                <w:rFonts w:eastAsia="Raleway" w:cs="Raleway"/>
                <w:color w:val="000000" w:themeColor="text1"/>
                <w:sz w:val="20"/>
                <w:szCs w:val="20"/>
              </w:rPr>
              <w:t>Revise and edit jurisdictional arguments in opening brief based on additional research</w:t>
            </w:r>
          </w:p>
          <w:p w14:paraId="46324070" w14:textId="38CBA8B6" w:rsidR="001050B4" w:rsidRPr="00715325" w:rsidRDefault="001050B4" w:rsidP="003E1DAD">
            <w:pPr>
              <w:ind w:left="-30" w:right="-1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5DE607F" w14:textId="210F6355" w:rsidR="001050B4" w:rsidRPr="00715325" w:rsidRDefault="001050B4" w:rsidP="003E1DAD">
            <w:pPr>
              <w:ind w:left="-30" w:right="-15"/>
              <w:rPr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7A2886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E32C38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 7:30pm</w:t>
            </w:r>
            <w:r w:rsidRPr="00715325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7A2886">
              <w:rPr>
                <w:rFonts w:eastAsia="Raleway" w:cs="Raleway"/>
                <w:color w:val="000000" w:themeColor="text1"/>
                <w:sz w:val="20"/>
                <w:szCs w:val="20"/>
              </w:rPr>
              <w:t>Revise and edit habeas corpus petition seeking to secure client’s release from immigration detention</w:t>
            </w:r>
          </w:p>
          <w:p w14:paraId="750C442E" w14:textId="3D2F864A" w:rsidR="001050B4" w:rsidRPr="00715325" w:rsidRDefault="001050B4" w:rsidP="003E1DAD">
            <w:pPr>
              <w:ind w:left="-30" w:right="-15"/>
              <w:rPr>
                <w:sz w:val="20"/>
              </w:rPr>
            </w:pPr>
          </w:p>
        </w:tc>
      </w:tr>
      <w:tr w:rsidR="00E32C38" w14:paraId="184527D7" w14:textId="77777777" w:rsidTr="003E1DAD">
        <w:trPr>
          <w:trHeight w:val="1812"/>
        </w:trPr>
        <w:tc>
          <w:tcPr>
            <w:tcW w:w="107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03BD6E7" w14:textId="36A2F581" w:rsidR="0086232C" w:rsidRDefault="0086232C" w:rsidP="003E1DAD">
            <w:pPr>
              <w:ind w:left="-30" w:right="-15"/>
              <w:rPr>
                <w:rFonts w:eastAsia="Raleway" w:cs="Raleway"/>
                <w:b/>
                <w:bCs/>
                <w:color w:val="000000" w:themeColor="text1"/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Student 2</w:t>
            </w:r>
          </w:p>
        </w:tc>
        <w:tc>
          <w:tcPr>
            <w:tcW w:w="26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2B0474B" w14:textId="62770690" w:rsidR="0086232C" w:rsidRDefault="007A2886" w:rsidP="003E1DAD">
            <w:pPr>
              <w:ind w:left="-30" w:right="-15"/>
              <w:rPr>
                <w:rFonts w:eastAsia="Raleway" w:cs="Raleway"/>
                <w:b/>
                <w:bCs/>
                <w:color w:val="000000" w:themeColor="text1"/>
                <w:sz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</w:rPr>
              <w:t>9:0</w:t>
            </w:r>
            <w:r w:rsidR="00E32C38">
              <w:rPr>
                <w:rFonts w:eastAsia="Raleway" w:cs="Raleway"/>
                <w:b/>
                <w:bCs/>
                <w:color w:val="000000" w:themeColor="text1"/>
                <w:sz w:val="20"/>
              </w:rPr>
              <w:t xml:space="preserve">0 - 11:30 am: </w:t>
            </w:r>
            <w:r w:rsidR="00E32C38" w:rsidRPr="00E32C38">
              <w:rPr>
                <w:rFonts w:eastAsia="Raleway" w:cs="Raleway"/>
                <w:bCs/>
                <w:color w:val="000000" w:themeColor="text1"/>
                <w:sz w:val="20"/>
              </w:rPr>
              <w:t xml:space="preserve">Meet with client at local detention center to </w:t>
            </w:r>
            <w:r w:rsidR="00DE04EF">
              <w:rPr>
                <w:rFonts w:eastAsia="Raleway" w:cs="Raleway"/>
                <w:bCs/>
                <w:color w:val="000000" w:themeColor="text1"/>
                <w:sz w:val="20"/>
              </w:rPr>
              <w:t>practice direct examination questions for next week’s bond hearing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FABC6E2" w14:textId="08B38F19" w:rsidR="0086232C" w:rsidRDefault="00E32C38" w:rsidP="003E1DAD">
            <w:pPr>
              <w:ind w:left="-30" w:right="-15"/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</w:pPr>
            <w:r w:rsidRPr="00E32C38"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>2:00 - 3:00 pm:</w:t>
            </w:r>
            <w:r>
              <w:rPr>
                <w:rFonts w:eastAsia="Raleway" w:cs="Raleway"/>
                <w:bCs/>
                <w:color w:val="000000" w:themeColor="text1"/>
                <w:sz w:val="20"/>
                <w:szCs w:val="20"/>
              </w:rPr>
              <w:t xml:space="preserve"> Meet with cross-clinical case team and supervisors to discuss third party outreach in potential affirmative litigation a</w:t>
            </w:r>
            <w:r w:rsidR="00DE04EF">
              <w:rPr>
                <w:rFonts w:eastAsia="Raleway" w:cs="Raleway"/>
                <w:bCs/>
                <w:color w:val="000000" w:themeColor="text1"/>
                <w:sz w:val="20"/>
                <w:szCs w:val="20"/>
              </w:rPr>
              <w:t>gainst a local detention center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9DEC4D3" w14:textId="1EC52589" w:rsidR="00E32C38" w:rsidRDefault="00E32C38" w:rsidP="003E1DAD">
            <w:pPr>
              <w:ind w:left="-30" w:right="-15"/>
              <w:rPr>
                <w:rFonts w:eastAsia="Raleway" w:cs="Raleway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  <w:t xml:space="preserve">5:00 – 6:00 pm: </w:t>
            </w:r>
            <w:r w:rsidR="00DE04EF">
              <w:rPr>
                <w:rFonts w:eastAsia="Raleway" w:cs="Raleway"/>
                <w:bCs/>
                <w:color w:val="000000" w:themeColor="text1"/>
                <w:sz w:val="20"/>
                <w:szCs w:val="20"/>
              </w:rPr>
              <w:t>Prepare for tomorrow’s call with local organizations working with individuals recently released from immigration detention</w:t>
            </w:r>
          </w:p>
          <w:p w14:paraId="5BF9C69C" w14:textId="14DA0404" w:rsidR="0086232C" w:rsidRDefault="0086232C" w:rsidP="003E1DAD">
            <w:pPr>
              <w:ind w:left="-30" w:right="-15"/>
              <w:rPr>
                <w:rFonts w:eastAsia="Raleway" w:cs="Raleway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0E927B9" w14:textId="265269BE" w:rsidR="00F16500" w:rsidRDefault="00F16500" w:rsidP="003E1DAD">
      <w:pPr>
        <w:spacing w:after="0" w:line="240" w:lineRule="auto"/>
        <w:ind w:left="-630" w:right="-540"/>
        <w:contextualSpacing/>
        <w:rPr>
          <w:i/>
        </w:rPr>
      </w:pPr>
    </w:p>
    <w:sectPr w:rsidR="00F1650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4E98" w14:textId="77777777" w:rsidR="00787970" w:rsidRDefault="00787970" w:rsidP="00787970">
      <w:pPr>
        <w:spacing w:after="0" w:line="240" w:lineRule="auto"/>
      </w:pPr>
      <w:r>
        <w:separator/>
      </w:r>
    </w:p>
  </w:endnote>
  <w:endnote w:type="continuationSeparator" w:id="0">
    <w:p w14:paraId="39CD6252" w14:textId="77777777" w:rsidR="00787970" w:rsidRDefault="00787970" w:rsidP="0078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0A8C28" w14:paraId="4DE56761" w14:textId="77777777" w:rsidTr="590A8C28">
      <w:trPr>
        <w:trHeight w:val="300"/>
      </w:trPr>
      <w:tc>
        <w:tcPr>
          <w:tcW w:w="3120" w:type="dxa"/>
        </w:tcPr>
        <w:p w14:paraId="1DBEB3F6" w14:textId="3E16444F" w:rsidR="590A8C28" w:rsidRDefault="590A8C28" w:rsidP="590A8C28">
          <w:pPr>
            <w:pStyle w:val="Header"/>
            <w:ind w:left="-115"/>
          </w:pPr>
        </w:p>
      </w:tc>
      <w:tc>
        <w:tcPr>
          <w:tcW w:w="3120" w:type="dxa"/>
        </w:tcPr>
        <w:p w14:paraId="53DF35E4" w14:textId="3E961CE3" w:rsidR="590A8C28" w:rsidRDefault="590A8C28" w:rsidP="590A8C28">
          <w:pPr>
            <w:pStyle w:val="Header"/>
            <w:jc w:val="center"/>
          </w:pPr>
        </w:p>
      </w:tc>
      <w:tc>
        <w:tcPr>
          <w:tcW w:w="3120" w:type="dxa"/>
        </w:tcPr>
        <w:p w14:paraId="241DB90A" w14:textId="1D835050" w:rsidR="590A8C28" w:rsidRDefault="590A8C28" w:rsidP="590A8C28">
          <w:pPr>
            <w:pStyle w:val="Header"/>
            <w:ind w:right="-115"/>
            <w:jc w:val="right"/>
          </w:pPr>
        </w:p>
      </w:tc>
    </w:tr>
  </w:tbl>
  <w:p w14:paraId="43834023" w14:textId="0F6B7708" w:rsidR="590A8C28" w:rsidRDefault="590A8C28" w:rsidP="590A8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0DBA5" w14:textId="77777777" w:rsidR="00787970" w:rsidRDefault="00787970" w:rsidP="00787970">
      <w:pPr>
        <w:spacing w:after="0" w:line="240" w:lineRule="auto"/>
      </w:pPr>
      <w:r>
        <w:separator/>
      </w:r>
    </w:p>
  </w:footnote>
  <w:footnote w:type="continuationSeparator" w:id="0">
    <w:p w14:paraId="210BEC04" w14:textId="77777777" w:rsidR="00787970" w:rsidRDefault="00787970" w:rsidP="0078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5DE1" w14:textId="3117A3C5" w:rsidR="590A8C28" w:rsidRDefault="003D5F3F" w:rsidP="003E1DAD">
    <w:pPr>
      <w:spacing w:after="0" w:line="240" w:lineRule="auto"/>
      <w:contextualSpacing/>
      <w:jc w:val="center"/>
    </w:pPr>
    <w:r>
      <w:t>CRIMMIGRATION</w:t>
    </w:r>
    <w:r w:rsidR="002B05C0">
      <w:t xml:space="preserve">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900"/>
    <w:multiLevelType w:val="hybridMultilevel"/>
    <w:tmpl w:val="B79C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E8"/>
    <w:rsid w:val="001050B4"/>
    <w:rsid w:val="001A58CD"/>
    <w:rsid w:val="00267046"/>
    <w:rsid w:val="002B05C0"/>
    <w:rsid w:val="00353D7F"/>
    <w:rsid w:val="0036795B"/>
    <w:rsid w:val="003D5F3F"/>
    <w:rsid w:val="003E1DAD"/>
    <w:rsid w:val="005B7CCE"/>
    <w:rsid w:val="006C7ED0"/>
    <w:rsid w:val="00715325"/>
    <w:rsid w:val="00787970"/>
    <w:rsid w:val="007A2886"/>
    <w:rsid w:val="00815497"/>
    <w:rsid w:val="0086232C"/>
    <w:rsid w:val="0087280A"/>
    <w:rsid w:val="009A12CE"/>
    <w:rsid w:val="009D25D1"/>
    <w:rsid w:val="00A27045"/>
    <w:rsid w:val="00A74194"/>
    <w:rsid w:val="00C55092"/>
    <w:rsid w:val="00D709E8"/>
    <w:rsid w:val="00DE04EF"/>
    <w:rsid w:val="00E3007E"/>
    <w:rsid w:val="00E32C38"/>
    <w:rsid w:val="00F16500"/>
    <w:rsid w:val="00FC4200"/>
    <w:rsid w:val="24AF26DC"/>
    <w:rsid w:val="590A8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4C08"/>
  <w15:chartTrackingRefBased/>
  <w15:docId w15:val="{D73F85F7-0864-4DBB-9D49-AD54007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70"/>
  </w:style>
  <w:style w:type="paragraph" w:styleId="Footer">
    <w:name w:val="footer"/>
    <w:basedOn w:val="Normal"/>
    <w:link w:val="FooterChar"/>
    <w:uiPriority w:val="99"/>
    <w:unhideWhenUsed/>
    <w:rsid w:val="0078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70"/>
  </w:style>
  <w:style w:type="paragraph" w:styleId="ListParagraph">
    <w:name w:val="List Paragraph"/>
    <w:basedOn w:val="Normal"/>
    <w:uiPriority w:val="34"/>
    <w:qFormat/>
    <w:rsid w:val="00C5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03092-74e5-4148-9481-13c6876a4c48" xsi:nil="true"/>
    <lcf76f155ced4ddcb4097134ff3c332f xmlns="503695ed-f6de-4767-af52-1df6569242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AD2A824334E4982171CD9396D59A5" ma:contentTypeVersion="15" ma:contentTypeDescription="Create a new document." ma:contentTypeScope="" ma:versionID="8fb75f198911577cad0cf9b70d67bccb">
  <xsd:schema xmlns:xsd="http://www.w3.org/2001/XMLSchema" xmlns:xs="http://www.w3.org/2001/XMLSchema" xmlns:p="http://schemas.microsoft.com/office/2006/metadata/properties" xmlns:ns2="503695ed-f6de-4767-af52-1df65692426b" xmlns:ns3="c3703092-74e5-4148-9481-13c6876a4c48" targetNamespace="http://schemas.microsoft.com/office/2006/metadata/properties" ma:root="true" ma:fieldsID="8b600e8b930457b7b039e21c1916b7d6" ns2:_="" ns3:_="">
    <xsd:import namespace="503695ed-f6de-4767-af52-1df65692426b"/>
    <xsd:import namespace="c3703092-74e5-4148-9481-13c6876a4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695ed-f6de-4767-af52-1df656924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092-74e5-4148-9481-13c6876a4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5b01d-97eb-40ef-98ca-68d5493a6a2c}" ma:internalName="TaxCatchAll" ma:showField="CatchAllData" ma:web="c3703092-74e5-4148-9481-13c6876a4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46F4-790C-46B9-8504-2EEFFD86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17961-8A30-4040-A6AD-06C6812F1540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e5be03f-9e15-4d2c-a2a0-bd02bebca8b6"/>
    <ds:schemaRef ds:uri="c7524650-eb8d-43b5-8879-536f5044066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E38FC4-8E08-4017-A4BE-F0A56AC32E04}"/>
</file>

<file path=customXml/itemProps4.xml><?xml version="1.0" encoding="utf-8"?>
<ds:datastoreItem xmlns:ds="http://schemas.openxmlformats.org/officeDocument/2006/customXml" ds:itemID="{7F41CC76-80F0-45EE-8F3B-16FD0941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Bay, Maggie</dc:creator>
  <cp:keywords/>
  <dc:description/>
  <cp:lastModifiedBy>Bay, Maggie</cp:lastModifiedBy>
  <cp:revision>2</cp:revision>
  <dcterms:created xsi:type="dcterms:W3CDTF">2023-03-20T12:37:00Z</dcterms:created>
  <dcterms:modified xsi:type="dcterms:W3CDTF">2023-03-20T12:37:00Z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0x010100B68AD2A824334E4982171CD9396D59A5</vt:lpwstr>
  </property>
  <property fmtid="{D5CDD505-2E9C-101B-9397-08002B2CF9AE}" pid="3" name="MediaServiceImageTags">
    <vt:lpwstr/>
  </property>
</Properties>
</file>